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55F03" w14:textId="77777777" w:rsidR="002421CF" w:rsidRPr="00E92850" w:rsidRDefault="00E92850" w:rsidP="00E9285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92850">
        <w:rPr>
          <w:rFonts w:ascii="Arial" w:hAnsi="Arial" w:cs="Arial"/>
          <w:b/>
        </w:rPr>
        <w:t>SENATE MEETING SUMMARY</w:t>
      </w:r>
    </w:p>
    <w:p w14:paraId="51CABBC6" w14:textId="77777777" w:rsidR="00E92850" w:rsidRDefault="00E92850" w:rsidP="00E928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 10, 2015</w:t>
      </w:r>
    </w:p>
    <w:p w14:paraId="699271EB" w14:textId="77777777" w:rsidR="00E92850" w:rsidRDefault="00E92850" w:rsidP="00E92850">
      <w:pPr>
        <w:jc w:val="center"/>
        <w:rPr>
          <w:rFonts w:ascii="Arial" w:hAnsi="Arial" w:cs="Arial"/>
        </w:rPr>
      </w:pPr>
    </w:p>
    <w:p w14:paraId="32294027" w14:textId="77777777" w:rsidR="00E92850" w:rsidRDefault="00E92850" w:rsidP="00E928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Senate Chair’s Report</w:t>
      </w:r>
    </w:p>
    <w:p w14:paraId="738EF4B4" w14:textId="77777777" w:rsidR="00E92850" w:rsidRPr="00E92850" w:rsidRDefault="00E92850" w:rsidP="00E928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BOR Staff Awards - </w:t>
      </w:r>
      <w:r w:rsidRPr="00E92850">
        <w:rPr>
          <w:rFonts w:ascii="Arial" w:hAnsi="Arial" w:cs="Arial"/>
        </w:rPr>
        <w:t>The Staff Affairs Committee is currently accepting nominations for the prestigious Board of Regents’ Staff Awards. Eight individuals within the University System will be chosen to receive awards: one non-exempt and one exempt staff member for each of the first three categories, and one staff member (exempt or non-exempt) for both parts of the fourth award category. Recipients will receive a $1,000 award and system-wide recognition. Nomination packages must be submitted to the Senate Office via e</w:t>
      </w:r>
      <w:r>
        <w:rPr>
          <w:rFonts w:ascii="Arial" w:hAnsi="Arial" w:cs="Arial"/>
        </w:rPr>
        <w:t xml:space="preserve">mail by </w:t>
      </w:r>
      <w:r w:rsidRPr="00E92850">
        <w:rPr>
          <w:rFonts w:ascii="Arial" w:hAnsi="Arial" w:cs="Arial"/>
          <w:b/>
        </w:rPr>
        <w:t>Friday, November 20th</w:t>
      </w:r>
      <w:r>
        <w:rPr>
          <w:rFonts w:ascii="Arial" w:hAnsi="Arial" w:cs="Arial"/>
        </w:rPr>
        <w:t xml:space="preserve">. Go to: </w:t>
      </w:r>
      <w:hyperlink r:id="rId6" w:history="1">
        <w:r w:rsidRPr="00F11395">
          <w:rPr>
            <w:rStyle w:val="Hyperlink"/>
            <w:rFonts w:ascii="Arial" w:hAnsi="Arial" w:cs="Arial"/>
          </w:rPr>
          <w:t>http://www.senate.umd.edu/news/archives/2016BORInstructions.cfm</w:t>
        </w:r>
      </w:hyperlink>
      <w:r>
        <w:rPr>
          <w:rFonts w:ascii="Arial" w:hAnsi="Arial" w:cs="Arial"/>
        </w:rPr>
        <w:t xml:space="preserve"> </w:t>
      </w:r>
      <w:r w:rsidRPr="00E92850">
        <w:rPr>
          <w:rFonts w:ascii="Arial" w:hAnsi="Arial" w:cs="Arial"/>
        </w:rPr>
        <w:t>for more information. This is an excellent opportunity for our staff employees to be recognized for the amazing work that they do.</w:t>
      </w:r>
    </w:p>
    <w:p w14:paraId="4E4E83BE" w14:textId="46796F1D" w:rsidR="00E92850" w:rsidRPr="00E92850" w:rsidRDefault="00E92850" w:rsidP="00E928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CIC Governance Conference - </w:t>
      </w:r>
      <w:r w:rsidRPr="00E92850">
        <w:rPr>
          <w:rFonts w:ascii="Arial" w:hAnsi="Arial" w:cs="Arial"/>
        </w:rPr>
        <w:t xml:space="preserve">From September 23 – 25, the </w:t>
      </w:r>
      <w:r w:rsidR="005A3465">
        <w:rPr>
          <w:rFonts w:ascii="Arial" w:hAnsi="Arial" w:cs="Arial"/>
        </w:rPr>
        <w:t xml:space="preserve">Senate Chair (Willie Brown), </w:t>
      </w:r>
      <w:r w:rsidRPr="00E92850">
        <w:rPr>
          <w:rFonts w:ascii="Arial" w:hAnsi="Arial" w:cs="Arial"/>
        </w:rPr>
        <w:t>Director of the Senate (Reka Montfort) and immediate Past Chair of the Senate (Donald Webster) attended the CIC Faculty Governance Leadership Conference at the University of</w:t>
      </w:r>
      <w:r>
        <w:rPr>
          <w:rFonts w:ascii="Arial" w:hAnsi="Arial" w:cs="Arial"/>
        </w:rPr>
        <w:t xml:space="preserve"> Illinois at Urbana-Champaign. </w:t>
      </w:r>
      <w:r w:rsidRPr="00E92850">
        <w:rPr>
          <w:rFonts w:ascii="Arial" w:hAnsi="Arial" w:cs="Arial"/>
        </w:rPr>
        <w:t>The topics for the meeting although mostly geared towards what Illinois was doing were:</w:t>
      </w:r>
    </w:p>
    <w:p w14:paraId="3520EEA9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The Role of Academic Leadership in College Athletics</w:t>
      </w:r>
    </w:p>
    <w:p w14:paraId="4B708CAE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Funding for Higher Education</w:t>
      </w:r>
    </w:p>
    <w:p w14:paraId="37D1CD66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Disability Resources and Educational Services</w:t>
      </w:r>
    </w:p>
    <w:p w14:paraId="06C181E6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College Affordability and Accessibility</w:t>
      </w:r>
    </w:p>
    <w:p w14:paraId="48A0FEBD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Academic Freedom and Tenure</w:t>
      </w:r>
    </w:p>
    <w:p w14:paraId="63597C9D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Non Tenure Track Faculty</w:t>
      </w:r>
    </w:p>
    <w:p w14:paraId="7B0E78B6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Open Access to Research Articles</w:t>
      </w:r>
    </w:p>
    <w:p w14:paraId="7539CA9C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Faculty Benefits and Compensation</w:t>
      </w:r>
    </w:p>
    <w:p w14:paraId="451EC379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Shared Governance</w:t>
      </w:r>
    </w:p>
    <w:p w14:paraId="483DDC16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 xml:space="preserve">Interacting with the Media and </w:t>
      </w:r>
    </w:p>
    <w:p w14:paraId="08311DC0" w14:textId="7A77BCE3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I</w:t>
      </w:r>
      <w:r w:rsidR="005A3465">
        <w:rPr>
          <w:rFonts w:ascii="Arial" w:hAnsi="Arial" w:cs="Arial"/>
        </w:rPr>
        <w:t>nstitutional Roundtable that le</w:t>
      </w:r>
      <w:r w:rsidRPr="00E92850">
        <w:rPr>
          <w:rFonts w:ascii="Arial" w:hAnsi="Arial" w:cs="Arial"/>
        </w:rPr>
        <w:t xml:space="preserve">d to a proposal to sign a resolution to support the faculty of Iowa.  </w:t>
      </w:r>
    </w:p>
    <w:p w14:paraId="5F4EF57D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 xml:space="preserve">Regarding the resolution, After several iterations, the following schools initially signed on: </w:t>
      </w:r>
    </w:p>
    <w:p w14:paraId="732C92BA" w14:textId="77777777" w:rsidR="00E92850" w:rsidRPr="00E92850" w:rsidRDefault="00E92850" w:rsidP="00E9285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Indiana</w:t>
      </w:r>
      <w:r>
        <w:rPr>
          <w:rFonts w:ascii="Arial" w:hAnsi="Arial" w:cs="Arial"/>
        </w:rPr>
        <w:t xml:space="preserve">, Northwestern, </w:t>
      </w:r>
      <w:r w:rsidRPr="00E92850">
        <w:rPr>
          <w:rFonts w:ascii="Arial" w:hAnsi="Arial" w:cs="Arial"/>
        </w:rPr>
        <w:t>Purdue</w:t>
      </w:r>
      <w:r>
        <w:rPr>
          <w:rFonts w:ascii="Arial" w:hAnsi="Arial" w:cs="Arial"/>
        </w:rPr>
        <w:t xml:space="preserve">, Michigan, </w:t>
      </w:r>
      <w:r w:rsidRPr="00E92850">
        <w:rPr>
          <w:rFonts w:ascii="Arial" w:hAnsi="Arial" w:cs="Arial"/>
        </w:rPr>
        <w:t>Minnesota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Nebraska at Lincoln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Wisconsin at Madison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Illinois at Urbana-Champaign</w:t>
      </w:r>
    </w:p>
    <w:p w14:paraId="1005CD01" w14:textId="77777777" w:rsidR="00E92850" w:rsidRP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Schools that did not sign off are:</w:t>
      </w:r>
    </w:p>
    <w:p w14:paraId="49965456" w14:textId="77777777" w:rsidR="00E92850" w:rsidRPr="00E92850" w:rsidRDefault="00E92850" w:rsidP="00E9285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Iowa (was not at the conference)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Maryland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Michigan State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Ohio State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Penn State</w:t>
      </w:r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Rutgers</w:t>
      </w:r>
    </w:p>
    <w:p w14:paraId="272E5131" w14:textId="77777777" w:rsidR="00E92850" w:rsidRDefault="00E92850" w:rsidP="00E9285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t>At the SEC meeting on Friday, October 30, the SEC voted to have me sign the resolution on behalf of the Senate Executive Committee.  The resolution reads in part:</w:t>
      </w:r>
    </w:p>
    <w:p w14:paraId="36ED987F" w14:textId="77777777" w:rsidR="00E92850" w:rsidRPr="00E92850" w:rsidRDefault="00E92850" w:rsidP="00E9285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E92850">
        <w:rPr>
          <w:rFonts w:ascii="Arial" w:hAnsi="Arial" w:cs="Arial"/>
        </w:rPr>
        <w:lastRenderedPageBreak/>
        <w:t>“We call on the Board of Regents, State of Iowa to adhere to the principles of shared university governance and to ethical behavior and transparency.”</w:t>
      </w:r>
    </w:p>
    <w:p w14:paraId="540015DB" w14:textId="171FCEFD" w:rsidR="00E92850" w:rsidRPr="00E92850" w:rsidRDefault="00E92850" w:rsidP="00E928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Special Order of the Day - Ken </w:t>
      </w:r>
      <w:proofErr w:type="spellStart"/>
      <w:r>
        <w:rPr>
          <w:rFonts w:ascii="Arial" w:hAnsi="Arial" w:cs="Arial"/>
        </w:rPr>
        <w:t>Ulman</w:t>
      </w:r>
      <w:proofErr w:type="spellEnd"/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Chief Strategy Officer, Economic Development</w:t>
      </w:r>
      <w:r w:rsidRPr="00E92850">
        <w:rPr>
          <w:rFonts w:ascii="Arial" w:hAnsi="Arial" w:cs="Arial"/>
        </w:rPr>
        <w:br/>
      </w:r>
      <w:hyperlink r:id="rId7" w:history="1">
        <w:r w:rsidRPr="005A3465">
          <w:rPr>
            <w:rStyle w:val="Hyperlink"/>
            <w:rFonts w:ascii="Arial" w:hAnsi="Arial" w:cs="Arial"/>
            <w:i/>
            <w:iCs/>
          </w:rPr>
          <w:t>Our Fearless Idea: Transform College Park Into a Top College Town</w:t>
        </w:r>
      </w:hyperlink>
    </w:p>
    <w:p w14:paraId="2253449B" w14:textId="61DF9CA7" w:rsidR="00E92850" w:rsidRPr="00E92850" w:rsidRDefault="00E92850" w:rsidP="00E928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Special Order of the Day - Wallace D. Loh, </w:t>
      </w:r>
      <w:r w:rsidRPr="00E92850">
        <w:rPr>
          <w:rFonts w:ascii="Arial" w:hAnsi="Arial" w:cs="Arial"/>
        </w:rPr>
        <w:t>President of the University of Maryland</w:t>
      </w:r>
      <w:r w:rsidRPr="00E92850">
        <w:rPr>
          <w:rFonts w:ascii="Arial" w:hAnsi="Arial" w:cs="Arial"/>
        </w:rPr>
        <w:br/>
      </w:r>
      <w:hyperlink r:id="rId8" w:history="1">
        <w:r w:rsidRPr="005A3465">
          <w:rPr>
            <w:rStyle w:val="Hyperlink"/>
            <w:rFonts w:ascii="Arial" w:hAnsi="Arial" w:cs="Arial"/>
            <w:i/>
            <w:iCs/>
          </w:rPr>
          <w:t>2015 State of the Campus Address</w:t>
        </w:r>
      </w:hyperlink>
    </w:p>
    <w:p w14:paraId="1A898EBD" w14:textId="77777777" w:rsidR="005F328F" w:rsidRDefault="005F328F" w:rsidP="005F3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9" w:history="1">
        <w:r w:rsidRPr="005F328F">
          <w:rPr>
            <w:rStyle w:val="Hyperlink"/>
            <w:rFonts w:ascii="Arial" w:hAnsi="Arial" w:cs="Arial"/>
          </w:rPr>
          <w:t>Review of Interim University of Maryland Policy and Procedures Concerning Credit for Prior Learning (Senate Doc. No. 14-15-18)</w:t>
        </w:r>
      </w:hyperlink>
    </w:p>
    <w:p w14:paraId="7A21D254" w14:textId="2A359C5D" w:rsidR="00E92850" w:rsidRDefault="00E92850" w:rsidP="00E928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Senate voted to approve the revised policy</w:t>
      </w:r>
    </w:p>
    <w:p w14:paraId="7E8ED493" w14:textId="77777777" w:rsidR="00E92850" w:rsidRDefault="00E92850" w:rsidP="00E928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Pr="00E92850">
          <w:rPr>
            <w:rStyle w:val="Hyperlink"/>
            <w:rFonts w:ascii="Arial" w:hAnsi="Arial" w:cs="Arial"/>
          </w:rPr>
          <w:t xml:space="preserve">Public Access Automated External Defibrillator Program (Senate Doc. No. 14-15-05) </w:t>
        </w:r>
      </w:hyperlink>
    </w:p>
    <w:p w14:paraId="487E198B" w14:textId="77777777" w:rsidR="00E92850" w:rsidRDefault="00E92850" w:rsidP="00E928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Senate voted to approve the committee’s recommendations</w:t>
      </w:r>
    </w:p>
    <w:p w14:paraId="28A6B301" w14:textId="77777777" w:rsidR="00E92850" w:rsidRDefault="00E92850" w:rsidP="00E928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hyperlink r:id="rId11" w:history="1">
        <w:r w:rsidRPr="00E92850">
          <w:rPr>
            <w:rStyle w:val="Hyperlink"/>
            <w:rFonts w:ascii="Arial" w:hAnsi="Arial" w:cs="Arial"/>
          </w:rPr>
          <w:t xml:space="preserve">Revision to the Senate Bylaws to include Postdoctoral Scholar Title within the Single Member Constituency for Entry-Level Professional Track Faculty (Senate Doc. No. 15-16-10) </w:t>
        </w:r>
      </w:hyperlink>
    </w:p>
    <w:p w14:paraId="1E2DE81C" w14:textId="77777777" w:rsidR="00E92850" w:rsidRDefault="00E92850" w:rsidP="00E9285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Senate voted to approve the revision to the Senate Bylaws</w:t>
      </w:r>
    </w:p>
    <w:p w14:paraId="622E3D3B" w14:textId="77777777" w:rsidR="00F95140" w:rsidRPr="00430138" w:rsidRDefault="00F95140" w:rsidP="00F95140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Relevant Links</w:t>
      </w:r>
    </w:p>
    <w:p w14:paraId="22EFF014" w14:textId="77777777" w:rsidR="00F95140" w:rsidRDefault="00F95140" w:rsidP="00F951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BOR Staff Awards: </w:t>
      </w:r>
      <w:hyperlink r:id="rId12" w:history="1">
        <w:r w:rsidRPr="00F11395">
          <w:rPr>
            <w:rStyle w:val="Hyperlink"/>
            <w:rFonts w:ascii="Arial" w:hAnsi="Arial" w:cs="Arial"/>
          </w:rPr>
          <w:t>http://www.senate.umd.edu/news/archives/2016BORInstructions.cfm</w:t>
        </w:r>
      </w:hyperlink>
    </w:p>
    <w:p w14:paraId="69D9FB77" w14:textId="77777777" w:rsidR="00F95140" w:rsidRPr="005C37FE" w:rsidRDefault="00F95140" w:rsidP="00F951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Special Order of the Day - Ken </w:t>
      </w:r>
      <w:proofErr w:type="spellStart"/>
      <w:r>
        <w:rPr>
          <w:rFonts w:ascii="Arial" w:hAnsi="Arial" w:cs="Arial"/>
        </w:rPr>
        <w:t>Ulman</w:t>
      </w:r>
      <w:proofErr w:type="spellEnd"/>
      <w:r>
        <w:rPr>
          <w:rFonts w:ascii="Arial" w:hAnsi="Arial" w:cs="Arial"/>
        </w:rPr>
        <w:t xml:space="preserve">, </w:t>
      </w:r>
      <w:r w:rsidRPr="00E92850">
        <w:rPr>
          <w:rFonts w:ascii="Arial" w:hAnsi="Arial" w:cs="Arial"/>
        </w:rPr>
        <w:t>Chief Strategy Officer, Economic Development</w:t>
      </w:r>
      <w:r w:rsidR="001A0311">
        <w:rPr>
          <w:rFonts w:ascii="Arial" w:hAnsi="Arial" w:cs="Arial"/>
        </w:rPr>
        <w:t xml:space="preserve"> - </w:t>
      </w:r>
      <w:r w:rsidRPr="00E92850">
        <w:rPr>
          <w:rFonts w:ascii="Arial" w:hAnsi="Arial" w:cs="Arial"/>
          <w:i/>
          <w:iCs/>
        </w:rPr>
        <w:t>Our Fearless Idea: Transform College Park Into a Top College Town</w:t>
      </w:r>
    </w:p>
    <w:p w14:paraId="77FE54A6" w14:textId="77777777" w:rsidR="005A3465" w:rsidRDefault="005A3465" w:rsidP="003F3A52">
      <w:pPr>
        <w:pStyle w:val="ListParagraph"/>
        <w:ind w:left="1440"/>
        <w:rPr>
          <w:rFonts w:ascii="Arial" w:hAnsi="Arial" w:cs="Arial"/>
        </w:rPr>
      </w:pPr>
      <w:hyperlink r:id="rId13" w:history="1">
        <w:r w:rsidRPr="005A3465">
          <w:rPr>
            <w:rStyle w:val="Hyperlink"/>
            <w:rFonts w:ascii="Arial" w:hAnsi="Arial" w:cs="Arial"/>
          </w:rPr>
          <w:t>http://www.senate.umd.edu/meetings/materials/2015to2016/111015/KU_CPRedevelopment.pdf</w:t>
        </w:r>
      </w:hyperlink>
    </w:p>
    <w:p w14:paraId="6A90FA04" w14:textId="73026CEF" w:rsidR="00F95140" w:rsidRPr="005A3465" w:rsidRDefault="00F95140" w:rsidP="00F951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Special Order of the Day - Wallace D. Loh, </w:t>
      </w:r>
      <w:r w:rsidRPr="00E92850">
        <w:rPr>
          <w:rFonts w:ascii="Arial" w:hAnsi="Arial" w:cs="Arial"/>
        </w:rPr>
        <w:t>President of the University of Maryland</w:t>
      </w:r>
      <w:r w:rsidR="001A0311">
        <w:rPr>
          <w:rFonts w:ascii="Arial" w:hAnsi="Arial" w:cs="Arial"/>
        </w:rPr>
        <w:t xml:space="preserve"> - </w:t>
      </w:r>
      <w:r w:rsidRPr="00E92850">
        <w:rPr>
          <w:rFonts w:ascii="Arial" w:hAnsi="Arial" w:cs="Arial"/>
          <w:i/>
          <w:iCs/>
        </w:rPr>
        <w:t>2015 State of the Campus Address</w:t>
      </w:r>
    </w:p>
    <w:p w14:paraId="1B38B550" w14:textId="77777777" w:rsidR="005A3465" w:rsidRDefault="005A3465" w:rsidP="003F3A52">
      <w:pPr>
        <w:pStyle w:val="ListParagraph"/>
        <w:ind w:left="1440"/>
        <w:rPr>
          <w:rFonts w:ascii="Arial" w:hAnsi="Arial" w:cs="Arial"/>
        </w:rPr>
      </w:pPr>
      <w:hyperlink r:id="rId14" w:history="1">
        <w:r w:rsidRPr="005A3465">
          <w:rPr>
            <w:rStyle w:val="Hyperlink"/>
            <w:rFonts w:ascii="Arial" w:hAnsi="Arial" w:cs="Arial"/>
          </w:rPr>
          <w:t>https://youtu.be/LJTF2kBQgXM</w:t>
        </w:r>
      </w:hyperlink>
    </w:p>
    <w:p w14:paraId="56D459F9" w14:textId="69908850" w:rsidR="00F95140" w:rsidRDefault="00F95140" w:rsidP="00F951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95140">
        <w:rPr>
          <w:rFonts w:ascii="Arial" w:hAnsi="Arial" w:cs="Arial"/>
        </w:rPr>
        <w:t>Review of Interim University of Maryland Policy and Procedures Concerning Credit for Prior Learning (Se</w:t>
      </w:r>
      <w:r>
        <w:rPr>
          <w:rFonts w:ascii="Arial" w:hAnsi="Arial" w:cs="Arial"/>
        </w:rPr>
        <w:t xml:space="preserve">nate Doc. No. 14-15-18) </w:t>
      </w:r>
    </w:p>
    <w:p w14:paraId="27C06ABF" w14:textId="77777777" w:rsidR="005A3465" w:rsidRDefault="005A3465" w:rsidP="003F3A52">
      <w:pPr>
        <w:pStyle w:val="ListParagraph"/>
        <w:ind w:left="1440"/>
        <w:rPr>
          <w:rFonts w:ascii="Arial" w:hAnsi="Arial" w:cs="Arial"/>
        </w:rPr>
      </w:pPr>
      <w:hyperlink r:id="rId15" w:history="1">
        <w:r w:rsidRPr="005A3465">
          <w:rPr>
            <w:rStyle w:val="Hyperlink"/>
            <w:rFonts w:ascii="Arial" w:hAnsi="Arial" w:cs="Arial"/>
          </w:rPr>
          <w:t>http://www.senate.umd.edu/meetings/materials/2015to2016/111015/APAS_Credit_for_Prior_Learning_14-15-18.pdf</w:t>
        </w:r>
      </w:hyperlink>
    </w:p>
    <w:p w14:paraId="47867D95" w14:textId="1BCBF622" w:rsidR="00F95140" w:rsidRDefault="00F95140" w:rsidP="00F951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95140">
        <w:rPr>
          <w:rFonts w:ascii="Arial" w:hAnsi="Arial" w:cs="Arial"/>
        </w:rPr>
        <w:t>Public Access Automated External Defibrillator Program (Senate Doc. No. 14-15-05)</w:t>
      </w:r>
    </w:p>
    <w:p w14:paraId="64A16C21" w14:textId="77777777" w:rsidR="005A3465" w:rsidRDefault="005A3465" w:rsidP="003F3A52">
      <w:pPr>
        <w:pStyle w:val="ListParagraph"/>
        <w:ind w:left="1440"/>
        <w:rPr>
          <w:rFonts w:ascii="Arial" w:hAnsi="Arial" w:cs="Arial"/>
        </w:rPr>
      </w:pPr>
      <w:hyperlink r:id="rId16" w:history="1">
        <w:r w:rsidRPr="005A3465">
          <w:rPr>
            <w:rStyle w:val="Hyperlink"/>
            <w:rFonts w:ascii="Arial" w:hAnsi="Arial" w:cs="Arial"/>
          </w:rPr>
          <w:t>http://www.senate.umd.edu/meetings/materials/2015to2016/111015/CAC_AED_Program_14-15-05.pdf</w:t>
        </w:r>
      </w:hyperlink>
    </w:p>
    <w:p w14:paraId="67CA3FC5" w14:textId="1FBE1D1C" w:rsidR="00F95140" w:rsidRPr="00E92850" w:rsidRDefault="00F95140" w:rsidP="00F9514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95140">
        <w:rPr>
          <w:rFonts w:ascii="Arial" w:hAnsi="Arial" w:cs="Arial"/>
        </w:rPr>
        <w:t>Revision to the Senate Bylaws to include Postdoctoral Scholar Title within the Single Member Constituency for Entry-Level Professional Track Faculty (Senate Doc. No. 15-16-10)</w:t>
      </w:r>
    </w:p>
    <w:p w14:paraId="54FD519D" w14:textId="2A9B7DDA" w:rsidR="00F95140" w:rsidRPr="00E92850" w:rsidRDefault="005A3465" w:rsidP="00F95140">
      <w:pPr>
        <w:pStyle w:val="ListParagraph"/>
        <w:ind w:left="1440"/>
        <w:rPr>
          <w:rFonts w:ascii="Arial" w:hAnsi="Arial" w:cs="Arial"/>
        </w:rPr>
      </w:pPr>
      <w:hyperlink r:id="rId17" w:history="1">
        <w:r w:rsidR="001A0311" w:rsidRPr="005A3465">
          <w:rPr>
            <w:rStyle w:val="Hyperlink"/>
            <w:rFonts w:ascii="Arial" w:hAnsi="Arial" w:cs="Arial"/>
          </w:rPr>
          <w:t>http://www.senate.umd.edu/meetings/materials/2015to2016/111015/ERG_Post-Doc_Scholar_SMC_15-16-10.pdf</w:t>
        </w:r>
      </w:hyperlink>
    </w:p>
    <w:sectPr w:rsidR="00F95140" w:rsidRPr="00E92850" w:rsidSect="002421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7B54"/>
    <w:multiLevelType w:val="hybridMultilevel"/>
    <w:tmpl w:val="1820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6466A"/>
    <w:multiLevelType w:val="hybridMultilevel"/>
    <w:tmpl w:val="7FE27856"/>
    <w:lvl w:ilvl="0" w:tplc="66CCF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Lucida Grande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0F76061"/>
    <w:multiLevelType w:val="hybridMultilevel"/>
    <w:tmpl w:val="6832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F3099"/>
    <w:multiLevelType w:val="hybridMultilevel"/>
    <w:tmpl w:val="3DF2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50"/>
    <w:rsid w:val="001A0311"/>
    <w:rsid w:val="002421CF"/>
    <w:rsid w:val="003F3A52"/>
    <w:rsid w:val="00524C5A"/>
    <w:rsid w:val="005A3465"/>
    <w:rsid w:val="005C37FE"/>
    <w:rsid w:val="005F328F"/>
    <w:rsid w:val="00C474C5"/>
    <w:rsid w:val="00E92850"/>
    <w:rsid w:val="00F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270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8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8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8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enate.umd.edu/meetings/materials/2015to2016/111015/ERG_Post-Doc_Scholar_SMC_15-16-10.pdf" TargetMode="External"/><Relationship Id="rId12" Type="http://schemas.openxmlformats.org/officeDocument/2006/relationships/hyperlink" Target="http://www.senate.umd.edu/news/archives/2016BORInstructions.cfm" TargetMode="External"/><Relationship Id="rId13" Type="http://schemas.openxmlformats.org/officeDocument/2006/relationships/hyperlink" Target="http://www.senate.umd.edu/meetings/materials/2015to2016/111015/KU_CPRedevelopment.pdf" TargetMode="External"/><Relationship Id="rId14" Type="http://schemas.openxmlformats.org/officeDocument/2006/relationships/hyperlink" Target="https://youtu.be/LJTF2kBQgXM" TargetMode="External"/><Relationship Id="rId15" Type="http://schemas.openxmlformats.org/officeDocument/2006/relationships/hyperlink" Target="http://www.senate.umd.edu/meetings/materials/2015to2016/111015/APAS_Credit_for_Prior_Learning_14-15-18.pdf" TargetMode="External"/><Relationship Id="rId16" Type="http://schemas.openxmlformats.org/officeDocument/2006/relationships/hyperlink" Target="http://www.senate.umd.edu/meetings/materials/2015to2016/111015/CAC_AED_Program_14-15-05.pdf" TargetMode="External"/><Relationship Id="rId17" Type="http://schemas.openxmlformats.org/officeDocument/2006/relationships/hyperlink" Target="http://www.senate.umd.edu/meetings/materials/2015to2016/111015/ERG_Post-Doc_Scholar_SMC_15-16-10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enate.umd.edu/news/archives/2016BORInstructions.cfm" TargetMode="External"/><Relationship Id="rId7" Type="http://schemas.openxmlformats.org/officeDocument/2006/relationships/hyperlink" Target="http://www.senate.umd.edu/meetings/materials/2015to2016/111015/KU_CPRedevelopment.pdf" TargetMode="External"/><Relationship Id="rId8" Type="http://schemas.openxmlformats.org/officeDocument/2006/relationships/hyperlink" Target="https://youtu.be/LJTF2kBQgXM" TargetMode="External"/><Relationship Id="rId9" Type="http://schemas.openxmlformats.org/officeDocument/2006/relationships/hyperlink" Target="http://www.senate.umd.edu/meetings/materials/2015to2016/111015/APAS_Credit_for_Prior_Learning_14-15-18.pdf" TargetMode="External"/><Relationship Id="rId10" Type="http://schemas.openxmlformats.org/officeDocument/2006/relationships/hyperlink" Target="https://www.senate.umd.edu/meetings/materials/2015to2016/111015/CAC_AED_Program_14-15-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812</Words>
  <Characters>4634</Characters>
  <Application>Microsoft Macintosh Word</Application>
  <DocSecurity>0</DocSecurity>
  <Lines>38</Lines>
  <Paragraphs>10</Paragraphs>
  <ScaleCrop>false</ScaleCrop>
  <Company>University Senate-University of Maryland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Reka Montfort</cp:lastModifiedBy>
  <cp:revision>6</cp:revision>
  <cp:lastPrinted>2015-11-12T20:48:00Z</cp:lastPrinted>
  <dcterms:created xsi:type="dcterms:W3CDTF">2015-11-11T18:35:00Z</dcterms:created>
  <dcterms:modified xsi:type="dcterms:W3CDTF">2015-11-12T21:00:00Z</dcterms:modified>
</cp:coreProperties>
</file>